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DBC" w14:textId="77777777" w:rsidR="00595739" w:rsidRDefault="00595739" w:rsidP="00A63D47">
      <w:pPr>
        <w:jc w:val="center"/>
      </w:pPr>
    </w:p>
    <w:p w14:paraId="32D5D914" w14:textId="50F5A32A" w:rsidR="00595739" w:rsidRDefault="00595739" w:rsidP="00A63D47">
      <w:pPr>
        <w:jc w:val="center"/>
      </w:pPr>
    </w:p>
    <w:p w14:paraId="7A81665C" w14:textId="381D1047" w:rsidR="00595739" w:rsidRDefault="00595739" w:rsidP="00A63D47">
      <w:pPr>
        <w:jc w:val="center"/>
      </w:pPr>
    </w:p>
    <w:p w14:paraId="2C176743" w14:textId="4E065114" w:rsidR="00CA67F5" w:rsidRDefault="00595739" w:rsidP="00A63D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58A69" wp14:editId="0F7723F7">
            <wp:simplePos x="0" y="0"/>
            <wp:positionH relativeFrom="column">
              <wp:posOffset>182245</wp:posOffset>
            </wp:positionH>
            <wp:positionV relativeFrom="paragraph">
              <wp:posOffset>364490</wp:posOffset>
            </wp:positionV>
            <wp:extent cx="6015355" cy="8526145"/>
            <wp:effectExtent l="19050" t="19050" r="23495" b="27305"/>
            <wp:wrapTight wrapText="bothSides">
              <wp:wrapPolygon edited="0">
                <wp:start x="-68" y="-48"/>
                <wp:lineTo x="-68" y="21621"/>
                <wp:lineTo x="21616" y="21621"/>
                <wp:lineTo x="21616" y="-48"/>
                <wp:lineTo x="-68" y="-48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852614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D589F65" w14:textId="5BE7C4A0" w:rsidR="00CB7E81" w:rsidRDefault="00CB7E81" w:rsidP="002F0F94">
      <w:pPr>
        <w:ind w:left="-426"/>
        <w:jc w:val="center"/>
        <w:rPr>
          <w:b/>
          <w:bCs/>
          <w:color w:val="1F3864" w:themeColor="accent1" w:themeShade="80"/>
          <w:sz w:val="36"/>
          <w:szCs w:val="36"/>
        </w:rPr>
      </w:pPr>
    </w:p>
    <w:p w14:paraId="163AFD8F" w14:textId="07DD3C22" w:rsidR="002F0F94" w:rsidRDefault="002F0F94" w:rsidP="002F0F94">
      <w:pPr>
        <w:ind w:left="-426"/>
        <w:jc w:val="center"/>
        <w:rPr>
          <w:b/>
          <w:bCs/>
          <w:color w:val="1F3864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16BAB39B" wp14:editId="13890F9D">
            <wp:extent cx="3479800" cy="1403662"/>
            <wp:effectExtent l="0" t="0" r="6350" b="635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862" cy="14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033A" w14:textId="3AF2F8AE" w:rsidR="00376357" w:rsidRPr="00C41DE8" w:rsidRDefault="006F49B9" w:rsidP="006F49B9">
      <w:pPr>
        <w:ind w:left="-426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C41DE8">
        <w:rPr>
          <w:b/>
          <w:bCs/>
          <w:color w:val="1F3864" w:themeColor="accent1" w:themeShade="80"/>
          <w:sz w:val="36"/>
          <w:szCs w:val="36"/>
        </w:rPr>
        <w:t>Tariff and Terms &amp; Conditions</w:t>
      </w:r>
    </w:p>
    <w:tbl>
      <w:tblPr>
        <w:tblpPr w:leftFromText="180" w:rightFromText="180" w:vertAnchor="text" w:horzAnchor="margin" w:tblpY="326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  <w:gridCol w:w="1245"/>
      </w:tblGrid>
      <w:tr w:rsidR="00FB3A2E" w14:paraId="7CD4A199" w14:textId="77777777" w:rsidTr="002F0F94">
        <w:trPr>
          <w:trHeight w:val="423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C20C9B" w14:textId="77777777" w:rsidR="002F0F94" w:rsidRPr="002F0F94" w:rsidRDefault="002F0F94" w:rsidP="00FB3A2E">
            <w:pPr>
              <w:ind w:right="298"/>
              <w:jc w:val="center"/>
              <w:rPr>
                <w:rFonts w:cs="Arial"/>
                <w:b/>
                <w:bCs/>
                <w:color w:val="1F3864" w:themeColor="accent1" w:themeShade="80"/>
                <w:sz w:val="2"/>
                <w:szCs w:val="2"/>
              </w:rPr>
            </w:pPr>
          </w:p>
          <w:p w14:paraId="3B969117" w14:textId="4D422CEB" w:rsidR="00FB3A2E" w:rsidRPr="002F0F94" w:rsidRDefault="002F0F94" w:rsidP="002F0F94">
            <w:pPr>
              <w:ind w:right="298"/>
              <w:jc w:val="center"/>
              <w:rPr>
                <w:rFonts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2F0F94">
              <w:rPr>
                <w:rFonts w:cs="Arial"/>
                <w:b/>
                <w:bCs/>
                <w:color w:val="1F3864" w:themeColor="accent1" w:themeShade="80"/>
                <w:sz w:val="28"/>
              </w:rPr>
              <w:t>TARIFF FROM 1</w:t>
            </w:r>
            <w:r w:rsidRPr="002F0F94">
              <w:rPr>
                <w:rFonts w:cs="Arial"/>
                <w:b/>
                <w:bCs/>
                <w:color w:val="1F3864" w:themeColor="accent1" w:themeShade="80"/>
                <w:sz w:val="28"/>
                <w:vertAlign w:val="superscript"/>
              </w:rPr>
              <w:t>ST</w:t>
            </w:r>
            <w:r w:rsidRPr="002F0F94">
              <w:rPr>
                <w:rFonts w:cs="Arial"/>
                <w:b/>
                <w:bCs/>
                <w:color w:val="1F3864" w:themeColor="accent1" w:themeShade="80"/>
                <w:sz w:val="28"/>
              </w:rPr>
              <w:t xml:space="preserve"> JUNE 2021 - </w:t>
            </w:r>
            <w:r w:rsidR="00FB3A2E" w:rsidRPr="002F0F94">
              <w:rPr>
                <w:rFonts w:cs="Arial"/>
                <w:b/>
                <w:bCs/>
                <w:color w:val="1F3864" w:themeColor="accent1" w:themeShade="80"/>
                <w:sz w:val="28"/>
                <w:szCs w:val="32"/>
              </w:rPr>
              <w:t>MONTHLY RATES (£)</w:t>
            </w:r>
            <w:r w:rsidR="00E37ED7" w:rsidRPr="002F0F94">
              <w:rPr>
                <w:rFonts w:cs="Arial"/>
                <w:b/>
                <w:bCs/>
                <w:color w:val="1F3864" w:themeColor="accent1" w:themeShade="80"/>
                <w:sz w:val="28"/>
                <w:szCs w:val="32"/>
              </w:rPr>
              <w:t xml:space="preserve"> INCLUSIVE OF VAT</w:t>
            </w:r>
          </w:p>
          <w:p w14:paraId="1A48FB12" w14:textId="77777777" w:rsidR="00FB3A2E" w:rsidRPr="002F0F94" w:rsidRDefault="00FB3A2E" w:rsidP="00FB3A2E">
            <w:pPr>
              <w:pStyle w:val="Heading3"/>
              <w:rPr>
                <w:rFonts w:asciiTheme="minorHAnsi" w:hAnsiTheme="minorHAnsi"/>
                <w:sz w:val="2"/>
                <w:szCs w:val="8"/>
                <w:lang w:val="en-GB"/>
              </w:rPr>
            </w:pPr>
          </w:p>
        </w:tc>
      </w:tr>
      <w:tr w:rsidR="00AD303B" w14:paraId="5A6A3263" w14:textId="77777777" w:rsidTr="002F0F94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15FC1" w14:textId="0E3C17B1" w:rsidR="00AD303B" w:rsidRDefault="00AD303B" w:rsidP="00FB3A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Hotdesking – </w:t>
            </w:r>
            <w:r w:rsidR="001C2370">
              <w:rPr>
                <w:rFonts w:cs="Arial"/>
                <w:b/>
              </w:rPr>
              <w:t xml:space="preserve">per </w:t>
            </w:r>
            <w:r>
              <w:rPr>
                <w:rFonts w:cs="Arial"/>
                <w:b/>
              </w:rPr>
              <w:t xml:space="preserve">½ </w:t>
            </w:r>
            <w:r w:rsidR="001C2370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735C0F" w14:textId="14AC4824" w:rsidR="00AD303B" w:rsidRDefault="00AD303B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>Access to a Hot Desk</w:t>
            </w:r>
            <w:r w:rsidR="001C2370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  <w:r w:rsidR="001C2370">
              <w:rPr>
                <w:rFonts w:cs="Arial"/>
              </w:rPr>
              <w:t xml:space="preserve">7am – 1.00pm or 1.15pm – 9.00pm, </w:t>
            </w:r>
            <w:r>
              <w:rPr>
                <w:rFonts w:cs="Arial"/>
              </w:rPr>
              <w:t>to be booked and paid in advance at the time of booking.  Date variations are subject to availability.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FE0B7" w14:textId="77777777" w:rsidR="001C2370" w:rsidRDefault="001C2370" w:rsidP="001C2370">
            <w:pPr>
              <w:ind w:right="298"/>
              <w:jc w:val="center"/>
              <w:rPr>
                <w:rFonts w:cs="Arial"/>
              </w:rPr>
            </w:pPr>
          </w:p>
          <w:p w14:paraId="439F897C" w14:textId="06E3F146" w:rsidR="00AD303B" w:rsidRDefault="001C2370" w:rsidP="001C2370">
            <w:pPr>
              <w:spacing w:after="0"/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D303B">
              <w:rPr>
                <w:rFonts w:cs="Arial"/>
              </w:rPr>
              <w:t>.00</w:t>
            </w:r>
          </w:p>
        </w:tc>
      </w:tr>
      <w:tr w:rsidR="00AD303B" w14:paraId="7491DCDA" w14:textId="77777777" w:rsidTr="002F0F94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7F5858" w14:textId="7C6E5A74" w:rsidR="00AD303B" w:rsidRDefault="00AD303B" w:rsidP="00FB3A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Hotdesking – </w:t>
            </w:r>
            <w:r w:rsidR="001C2370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er day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6D022F" w14:textId="309121C2" w:rsidR="00AD303B" w:rsidRDefault="00AD303B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>Access to a Hot Desk</w:t>
            </w:r>
            <w:r w:rsidR="001C2370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</w:t>
            </w:r>
            <w:r w:rsidR="001C2370">
              <w:rPr>
                <w:rFonts w:cs="Arial"/>
              </w:rPr>
              <w:t>7am – 9.00pm</w:t>
            </w:r>
            <w:r>
              <w:rPr>
                <w:rFonts w:cs="Arial"/>
              </w:rPr>
              <w:t>, to be booked and paid in advance at the time of booking.  Date variations are subject to availability.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A35F6" w14:textId="77777777" w:rsidR="001C2370" w:rsidRDefault="001C2370" w:rsidP="001C2370">
            <w:pPr>
              <w:ind w:right="298"/>
              <w:jc w:val="center"/>
              <w:rPr>
                <w:rFonts w:cs="Arial"/>
              </w:rPr>
            </w:pPr>
          </w:p>
          <w:p w14:paraId="0FF9933A" w14:textId="0DF6752F" w:rsidR="00AD303B" w:rsidRDefault="00AD303B" w:rsidP="001C2370">
            <w:pPr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</w:tr>
      <w:tr w:rsidR="00FB3A2E" w14:paraId="183DD906" w14:textId="77777777" w:rsidTr="002F0F94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34FD58" w14:textId="77777777" w:rsidR="00FB3A2E" w:rsidRDefault="00FB3A2E" w:rsidP="00FB3A2E">
            <w:pPr>
              <w:rPr>
                <w:rFonts w:cs="Arial"/>
                <w:b/>
              </w:rPr>
            </w:pPr>
            <w:bookmarkStart w:id="0" w:name="_Hlk534900813" w:colFirst="1" w:colLast="4"/>
            <w:r>
              <w:rPr>
                <w:rFonts w:cs="Arial"/>
                <w:b/>
              </w:rPr>
              <w:t>Hotdesking – 8 Days</w:t>
            </w:r>
          </w:p>
          <w:p w14:paraId="3BDE3437" w14:textId="77777777" w:rsidR="00983B20" w:rsidRDefault="00983B20" w:rsidP="00983B20">
            <w:pPr>
              <w:ind w:firstLine="720"/>
              <w:rPr>
                <w:rFonts w:cs="Arial"/>
                <w:b/>
              </w:rPr>
            </w:pPr>
          </w:p>
          <w:p w14:paraId="620B2223" w14:textId="3E221075" w:rsidR="00983B20" w:rsidRPr="00983B20" w:rsidRDefault="00983B20" w:rsidP="00983B20">
            <w:pPr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29721A" w14:textId="0B6AD12E" w:rsidR="00FB3A2E" w:rsidRDefault="00FB3A2E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 xml:space="preserve">Access to </w:t>
            </w:r>
            <w:r w:rsidR="00A63D47">
              <w:rPr>
                <w:rFonts w:cs="Arial"/>
              </w:rPr>
              <w:t xml:space="preserve">a </w:t>
            </w:r>
            <w:r w:rsidR="00F634E3">
              <w:rPr>
                <w:rFonts w:cs="Arial"/>
              </w:rPr>
              <w:t>H</w:t>
            </w:r>
            <w:r>
              <w:rPr>
                <w:rFonts w:cs="Arial"/>
              </w:rPr>
              <w:t>ot</w:t>
            </w:r>
            <w:r w:rsidR="00E37ED7">
              <w:rPr>
                <w:rFonts w:cs="Arial"/>
              </w:rPr>
              <w:t xml:space="preserve"> D</w:t>
            </w:r>
            <w:r>
              <w:rPr>
                <w:rFonts w:cs="Arial"/>
              </w:rPr>
              <w:t xml:space="preserve">esk </w:t>
            </w:r>
            <w:r w:rsidR="001C2555">
              <w:rPr>
                <w:rFonts w:cs="Arial"/>
              </w:rPr>
              <w:t xml:space="preserve">up to </w:t>
            </w:r>
            <w:r>
              <w:rPr>
                <w:rFonts w:cs="Arial"/>
              </w:rPr>
              <w:t>8 days</w:t>
            </w:r>
            <w:r w:rsidR="001C2555">
              <w:rPr>
                <w:rFonts w:cs="Arial"/>
              </w:rPr>
              <w:t xml:space="preserve"> per </w:t>
            </w:r>
            <w:r>
              <w:rPr>
                <w:rFonts w:cs="Arial"/>
              </w:rPr>
              <w:t>month</w:t>
            </w:r>
            <w:r w:rsidR="00A63D47">
              <w:rPr>
                <w:rFonts w:cs="Arial"/>
              </w:rPr>
              <w:t>, all of which need to be reserved at the time of booking.</w:t>
            </w:r>
            <w:r w:rsidR="005F572A">
              <w:rPr>
                <w:rFonts w:cs="Arial"/>
              </w:rPr>
              <w:t xml:space="preserve">  Date variations are subject to availability.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C9991D" w14:textId="77777777" w:rsidR="00C41DE8" w:rsidRDefault="00C41DE8" w:rsidP="001C2370">
            <w:pPr>
              <w:ind w:right="298"/>
              <w:jc w:val="center"/>
              <w:rPr>
                <w:rFonts w:cs="Arial"/>
                <w:shd w:val="clear" w:color="auto" w:fill="D9E2F3" w:themeFill="accent1" w:themeFillTint="33"/>
              </w:rPr>
            </w:pPr>
          </w:p>
          <w:p w14:paraId="310B4409" w14:textId="7168E296" w:rsidR="00FB3A2E" w:rsidRDefault="00FB3A2E" w:rsidP="001C2370">
            <w:pPr>
              <w:ind w:right="298"/>
              <w:jc w:val="center"/>
              <w:rPr>
                <w:rFonts w:cs="Arial"/>
              </w:rPr>
            </w:pPr>
            <w:r w:rsidRPr="00983B20">
              <w:rPr>
                <w:rFonts w:cs="Arial"/>
                <w:shd w:val="clear" w:color="auto" w:fill="D9E2F3" w:themeFill="accent1" w:themeFillTint="33"/>
              </w:rPr>
              <w:t>120</w:t>
            </w:r>
            <w:r>
              <w:rPr>
                <w:rFonts w:cs="Arial"/>
              </w:rPr>
              <w:t>.00</w:t>
            </w:r>
          </w:p>
        </w:tc>
      </w:tr>
      <w:tr w:rsidR="00FB3A2E" w14:paraId="063C1731" w14:textId="77777777" w:rsidTr="002F0F94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BB8729" w14:textId="77777777" w:rsidR="00FB3A2E" w:rsidRDefault="00FB3A2E" w:rsidP="00FB3A2E">
            <w:pPr>
              <w:rPr>
                <w:rFonts w:cs="Arial"/>
                <w:b/>
              </w:rPr>
            </w:pPr>
            <w:bookmarkStart w:id="1" w:name="_Hlk535235395" w:colFirst="1" w:colLast="4"/>
            <w:r>
              <w:rPr>
                <w:rFonts w:cs="Arial"/>
                <w:b/>
              </w:rPr>
              <w:t>Hotdesking – 20 Days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3CEA6B" w14:textId="1DE73D5A" w:rsidR="00FB3A2E" w:rsidRDefault="00FB3A2E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 xml:space="preserve">Access to </w:t>
            </w:r>
            <w:r w:rsidR="00A63D47">
              <w:rPr>
                <w:rFonts w:cs="Arial"/>
              </w:rPr>
              <w:t xml:space="preserve">a </w:t>
            </w:r>
            <w:r w:rsidR="00F634E3">
              <w:rPr>
                <w:rFonts w:cs="Arial"/>
              </w:rPr>
              <w:t>H</w:t>
            </w:r>
            <w:r>
              <w:rPr>
                <w:rFonts w:cs="Arial"/>
              </w:rPr>
              <w:t>ot</w:t>
            </w:r>
            <w:r w:rsidR="00E37ED7">
              <w:rPr>
                <w:rFonts w:cs="Arial"/>
              </w:rPr>
              <w:t xml:space="preserve"> D</w:t>
            </w:r>
            <w:r>
              <w:rPr>
                <w:rFonts w:cs="Arial"/>
              </w:rPr>
              <w:t xml:space="preserve">esk </w:t>
            </w:r>
            <w:r w:rsidR="001C2555">
              <w:rPr>
                <w:rFonts w:cs="Arial"/>
              </w:rPr>
              <w:t xml:space="preserve">up to </w:t>
            </w:r>
            <w:r>
              <w:rPr>
                <w:rFonts w:cs="Arial"/>
              </w:rPr>
              <w:t>20 days</w:t>
            </w:r>
            <w:r w:rsidR="001C2555">
              <w:rPr>
                <w:rFonts w:cs="Arial"/>
              </w:rPr>
              <w:t xml:space="preserve"> per </w:t>
            </w:r>
            <w:r>
              <w:rPr>
                <w:rFonts w:cs="Arial"/>
              </w:rPr>
              <w:t>month</w:t>
            </w:r>
            <w:r w:rsidR="00A63D47">
              <w:rPr>
                <w:rFonts w:cs="Arial"/>
              </w:rPr>
              <w:t>, all of which need to be reserved at the time of booking</w:t>
            </w:r>
            <w:r w:rsidR="005F572A">
              <w:rPr>
                <w:rFonts w:cs="Arial"/>
              </w:rPr>
              <w:t>.  Date variations are subject to availability.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BFDED0" w14:textId="77777777" w:rsidR="001C2370" w:rsidRDefault="001C2370" w:rsidP="001C2370">
            <w:pPr>
              <w:ind w:right="298"/>
              <w:jc w:val="center"/>
              <w:rPr>
                <w:rFonts w:cs="Arial"/>
              </w:rPr>
            </w:pPr>
          </w:p>
          <w:p w14:paraId="0BF9B908" w14:textId="65D38569" w:rsidR="00FB3A2E" w:rsidRDefault="00FB3A2E" w:rsidP="001C2370">
            <w:pPr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200.00</w:t>
            </w:r>
          </w:p>
        </w:tc>
      </w:tr>
      <w:bookmarkEnd w:id="0"/>
      <w:bookmarkEnd w:id="1"/>
      <w:tr w:rsidR="00FB3A2E" w14:paraId="60E3D6D3" w14:textId="77777777" w:rsidTr="002F0F9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43CF1" w14:textId="07FBC34F" w:rsidR="00FB3A2E" w:rsidRDefault="00FB3A2E" w:rsidP="00FB3A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Dedicated Hot Desk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D2C928" w14:textId="5E1795CD" w:rsidR="00FB3A2E" w:rsidRDefault="00FB3A2E" w:rsidP="001C2370">
            <w:pPr>
              <w:spacing w:line="240" w:lineRule="auto"/>
              <w:ind w:right="298"/>
              <w:rPr>
                <w:rFonts w:cstheme="minorHAnsi"/>
              </w:rPr>
            </w:pPr>
            <w:r>
              <w:rPr>
                <w:rFonts w:cstheme="minorHAnsi"/>
              </w:rPr>
              <w:t xml:space="preserve">Unlimited </w:t>
            </w:r>
            <w:r w:rsidR="00A63D47">
              <w:rPr>
                <w:rFonts w:cstheme="minorHAnsi"/>
              </w:rPr>
              <w:t xml:space="preserve">use of a </w:t>
            </w:r>
            <w:r w:rsidR="001C2370">
              <w:rPr>
                <w:rFonts w:cstheme="minorHAnsi"/>
              </w:rPr>
              <w:t xml:space="preserve">specific </w:t>
            </w:r>
            <w:r w:rsidR="00A63D47">
              <w:rPr>
                <w:rFonts w:cstheme="minorHAnsi"/>
              </w:rPr>
              <w:t>Hot</w:t>
            </w:r>
            <w:r w:rsidR="00E37ED7">
              <w:rPr>
                <w:rFonts w:cstheme="minorHAnsi"/>
              </w:rPr>
              <w:t xml:space="preserve"> D</w:t>
            </w:r>
            <w:r w:rsidR="00A63D47">
              <w:rPr>
                <w:rFonts w:cstheme="minorHAnsi"/>
              </w:rPr>
              <w:t>esk, six days a week for a month</w:t>
            </w:r>
            <w:r w:rsidR="005F572A">
              <w:rPr>
                <w:rFonts w:cstheme="minorHAnsi"/>
              </w:rPr>
              <w:t>.</w:t>
            </w:r>
          </w:p>
          <w:p w14:paraId="4E80CEBE" w14:textId="372D6511" w:rsidR="001C2555" w:rsidRDefault="00A63D47" w:rsidP="001C2370">
            <w:pPr>
              <w:spacing w:line="240" w:lineRule="auto"/>
              <w:ind w:right="298"/>
              <w:rPr>
                <w:rFonts w:cstheme="minorHAnsi"/>
              </w:rPr>
            </w:pPr>
            <w:r>
              <w:rPr>
                <w:rFonts w:cstheme="minorHAnsi"/>
              </w:rPr>
              <w:t>The d</w:t>
            </w:r>
            <w:r w:rsidR="00FB3A2E">
              <w:rPr>
                <w:rFonts w:cstheme="minorHAnsi"/>
              </w:rPr>
              <w:t xml:space="preserve">edicated </w:t>
            </w:r>
            <w:r>
              <w:rPr>
                <w:rFonts w:cstheme="minorHAnsi"/>
              </w:rPr>
              <w:t>d</w:t>
            </w:r>
            <w:r w:rsidR="00FB3A2E">
              <w:rPr>
                <w:rFonts w:cstheme="minorHAnsi"/>
              </w:rPr>
              <w:t>esk</w:t>
            </w:r>
            <w:r>
              <w:rPr>
                <w:rFonts w:cstheme="minorHAnsi"/>
              </w:rPr>
              <w:t>s are</w:t>
            </w:r>
            <w:r w:rsidR="00F634E3">
              <w:rPr>
                <w:rFonts w:cstheme="minorHAnsi"/>
              </w:rPr>
              <w:t xml:space="preserve"> in </w:t>
            </w:r>
            <w:r w:rsidR="004705E2">
              <w:rPr>
                <w:rFonts w:cstheme="minorHAnsi"/>
              </w:rPr>
              <w:t xml:space="preserve">an </w:t>
            </w:r>
            <w:r w:rsidR="00F634E3">
              <w:rPr>
                <w:rFonts w:cstheme="minorHAnsi"/>
              </w:rPr>
              <w:t>open plan area</w:t>
            </w:r>
            <w:r w:rsidR="005F572A">
              <w:rPr>
                <w:rFonts w:cstheme="minorHAnsi"/>
              </w:rPr>
              <w:t>.</w:t>
            </w:r>
          </w:p>
          <w:p w14:paraId="407BFB0B" w14:textId="6F139D6D" w:rsidR="00FB3A2E" w:rsidRDefault="001C2555" w:rsidP="001C2370">
            <w:pPr>
              <w:spacing w:line="240" w:lineRule="auto"/>
              <w:ind w:right="298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B3A2E">
              <w:rPr>
                <w:rFonts w:cstheme="minorHAnsi"/>
              </w:rPr>
              <w:t xml:space="preserve"> hours </w:t>
            </w:r>
            <w:r w:rsidR="004705E2">
              <w:rPr>
                <w:rFonts w:cstheme="minorHAnsi"/>
              </w:rPr>
              <w:t xml:space="preserve">free </w:t>
            </w:r>
            <w:r w:rsidR="005F572A">
              <w:rPr>
                <w:rFonts w:cstheme="minorHAnsi"/>
              </w:rPr>
              <w:t>M</w:t>
            </w:r>
            <w:r w:rsidR="00FB3A2E">
              <w:rPr>
                <w:rFonts w:cstheme="minorHAnsi"/>
              </w:rPr>
              <w:t xml:space="preserve">eeting </w:t>
            </w:r>
            <w:r w:rsidR="005F572A">
              <w:rPr>
                <w:rFonts w:cstheme="minorHAnsi"/>
              </w:rPr>
              <w:t>R</w:t>
            </w:r>
            <w:r w:rsidR="00FB3A2E">
              <w:rPr>
                <w:rFonts w:cstheme="minorHAnsi"/>
              </w:rPr>
              <w:t>oom</w:t>
            </w:r>
            <w:r>
              <w:rPr>
                <w:rFonts w:cstheme="minorHAnsi"/>
              </w:rPr>
              <w:t xml:space="preserve"> </w:t>
            </w:r>
            <w:r w:rsidR="00F82D5F">
              <w:rPr>
                <w:rFonts w:cstheme="minorHAnsi"/>
              </w:rPr>
              <w:t xml:space="preserve">use </w:t>
            </w:r>
            <w:r>
              <w:rPr>
                <w:rFonts w:cstheme="minorHAnsi"/>
              </w:rPr>
              <w:t xml:space="preserve">per </w:t>
            </w:r>
            <w:r w:rsidR="00FB3A2E">
              <w:rPr>
                <w:rFonts w:cstheme="minorHAnsi"/>
              </w:rPr>
              <w:t>month</w:t>
            </w:r>
            <w:r w:rsidR="005F572A">
              <w:rPr>
                <w:rFonts w:cstheme="minorHAnsi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5AA3F8" w14:textId="77777777" w:rsidR="00FB3A2E" w:rsidRDefault="00FB3A2E" w:rsidP="001C2370">
            <w:pPr>
              <w:ind w:right="298"/>
              <w:jc w:val="center"/>
              <w:rPr>
                <w:rFonts w:cstheme="minorHAnsi"/>
              </w:rPr>
            </w:pPr>
          </w:p>
          <w:p w14:paraId="5D4F145D" w14:textId="49DACD50" w:rsidR="00F82D5F" w:rsidRPr="001C2370" w:rsidRDefault="00F82D5F" w:rsidP="001C2370">
            <w:pPr>
              <w:ind w:right="298"/>
              <w:jc w:val="center"/>
              <w:rPr>
                <w:rFonts w:cstheme="minorHAnsi"/>
                <w:sz w:val="2"/>
                <w:szCs w:val="2"/>
              </w:rPr>
            </w:pPr>
          </w:p>
          <w:p w14:paraId="144077DD" w14:textId="77777777" w:rsidR="001C2370" w:rsidRPr="001C2370" w:rsidRDefault="001C2370" w:rsidP="001C2370">
            <w:pPr>
              <w:ind w:right="298"/>
              <w:jc w:val="center"/>
              <w:rPr>
                <w:rFonts w:cstheme="minorHAnsi"/>
              </w:rPr>
            </w:pPr>
          </w:p>
          <w:p w14:paraId="03514C2C" w14:textId="335D1020" w:rsidR="00FB3A2E" w:rsidRDefault="00FB3A2E" w:rsidP="001C2370">
            <w:pPr>
              <w:ind w:right="2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240.00</w:t>
            </w:r>
          </w:p>
        </w:tc>
      </w:tr>
      <w:tr w:rsidR="00FB3A2E" w14:paraId="64040DEF" w14:textId="77777777" w:rsidTr="002F0F9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A1A9CD" w14:textId="77777777" w:rsidR="00FB3A2E" w:rsidRDefault="00FB3A2E" w:rsidP="00FB3A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Private Pod Workspace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3AF88D" w14:textId="26E9F286" w:rsidR="00FB3A2E" w:rsidRDefault="00FB3A2E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>Dedicated Desk in enclosed lockable pod</w:t>
            </w:r>
            <w:r w:rsidR="005F572A">
              <w:rPr>
                <w:rFonts w:cs="Arial"/>
              </w:rPr>
              <w:t>.</w:t>
            </w:r>
          </w:p>
          <w:p w14:paraId="1C78D729" w14:textId="3709DBE9" w:rsidR="001C2370" w:rsidRDefault="001C2370" w:rsidP="001C2370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>Unlimited use, six days a week for a month.</w:t>
            </w:r>
          </w:p>
          <w:p w14:paraId="625E0E44" w14:textId="5B233069" w:rsidR="00FB3A2E" w:rsidRDefault="00FB3A2E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 xml:space="preserve">2 hours </w:t>
            </w:r>
            <w:r w:rsidR="004705E2">
              <w:rPr>
                <w:rFonts w:cs="Arial"/>
              </w:rPr>
              <w:t xml:space="preserve">free </w:t>
            </w:r>
            <w:r w:rsidR="005F572A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eeting </w:t>
            </w:r>
            <w:r w:rsidR="005F572A">
              <w:rPr>
                <w:rFonts w:cs="Arial"/>
              </w:rPr>
              <w:t>R</w:t>
            </w:r>
            <w:r>
              <w:rPr>
                <w:rFonts w:cs="Arial"/>
              </w:rPr>
              <w:t xml:space="preserve">oom </w:t>
            </w:r>
            <w:r w:rsidR="001C2555">
              <w:rPr>
                <w:rFonts w:cs="Arial"/>
              </w:rPr>
              <w:t xml:space="preserve">use per </w:t>
            </w:r>
            <w:r>
              <w:rPr>
                <w:rFonts w:cs="Arial"/>
              </w:rPr>
              <w:t>month</w:t>
            </w:r>
            <w:r w:rsidR="005F572A">
              <w:rPr>
                <w:rFonts w:cs="Arial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5626C3" w14:textId="77777777" w:rsidR="00FB3A2E" w:rsidRDefault="00FB3A2E" w:rsidP="001C2370">
            <w:pPr>
              <w:ind w:right="298"/>
              <w:jc w:val="center"/>
              <w:rPr>
                <w:rFonts w:cs="Arial"/>
              </w:rPr>
            </w:pPr>
          </w:p>
          <w:p w14:paraId="1B1D0DC6" w14:textId="77777777" w:rsidR="00F634E3" w:rsidRDefault="00F634E3" w:rsidP="001C2370">
            <w:pPr>
              <w:ind w:right="298"/>
              <w:jc w:val="center"/>
              <w:rPr>
                <w:rFonts w:cs="Arial"/>
              </w:rPr>
            </w:pPr>
          </w:p>
          <w:p w14:paraId="7D19DB6E" w14:textId="43EAA086" w:rsidR="00FB3A2E" w:rsidRDefault="00FB3A2E" w:rsidP="001C2370">
            <w:pPr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290.00</w:t>
            </w:r>
          </w:p>
        </w:tc>
      </w:tr>
      <w:tr w:rsidR="006F49B9" w14:paraId="29F3E2D5" w14:textId="77777777" w:rsidTr="002F0F9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8F70F" w14:textId="7EBA9AE5" w:rsidR="006F49B9" w:rsidRDefault="006F49B9" w:rsidP="00FB3A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Hub Membership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1AC96D" w14:textId="0B56810A" w:rsidR="006F49B9" w:rsidRDefault="006F49B9" w:rsidP="00FB3A2E">
            <w:pPr>
              <w:ind w:right="298"/>
              <w:rPr>
                <w:rFonts w:cs="Arial"/>
              </w:rPr>
            </w:pPr>
            <w:r>
              <w:rPr>
                <w:rFonts w:cs="Arial"/>
              </w:rPr>
              <w:t>A one-off charge payable at any time to secure lower Meeting Room hire rates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EFDDEC" w14:textId="77777777" w:rsidR="00C41DE8" w:rsidRDefault="00C41DE8" w:rsidP="001C2370">
            <w:pPr>
              <w:ind w:right="298"/>
              <w:jc w:val="center"/>
              <w:rPr>
                <w:rFonts w:cs="Arial"/>
              </w:rPr>
            </w:pPr>
          </w:p>
          <w:p w14:paraId="63AE1F4E" w14:textId="5403DADB" w:rsidR="006F49B9" w:rsidRDefault="006F49B9" w:rsidP="001C2370">
            <w:pPr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</w:tr>
      <w:tr w:rsidR="006F49B9" w14:paraId="68E1E629" w14:textId="77777777" w:rsidTr="002F0F94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6C3215" w14:textId="77777777" w:rsidR="006F49B9" w:rsidRDefault="006F49B9" w:rsidP="006F49B9">
            <w:pPr>
              <w:ind w:right="29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Meeting Room</w:t>
            </w:r>
          </w:p>
          <w:p w14:paraId="05CA3067" w14:textId="77777777" w:rsidR="006F49B9" w:rsidRDefault="006F49B9" w:rsidP="006F49B9">
            <w:pPr>
              <w:ind w:right="298"/>
              <w:rPr>
                <w:rFonts w:cs="Arial"/>
                <w:b/>
              </w:rPr>
            </w:pPr>
          </w:p>
          <w:p w14:paraId="38AF9644" w14:textId="77777777" w:rsidR="006F49B9" w:rsidRDefault="006F49B9" w:rsidP="006F49B9">
            <w:pPr>
              <w:ind w:right="29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Hub Members</w:t>
            </w:r>
          </w:p>
          <w:p w14:paraId="2E3000AA" w14:textId="4324870B" w:rsidR="006F49B9" w:rsidRDefault="006F49B9" w:rsidP="006F49B9">
            <w:pPr>
              <w:ind w:right="29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Non-Members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44C01" w14:textId="77777777" w:rsidR="001C2370" w:rsidRDefault="006F49B9" w:rsidP="006F49B9">
            <w:pPr>
              <w:ind w:right="298"/>
              <w:rPr>
                <w:rFonts w:cs="Arial"/>
              </w:rPr>
            </w:pPr>
            <w:r w:rsidRPr="006F49B9">
              <w:rPr>
                <w:rFonts w:cs="Arial"/>
              </w:rPr>
              <w:t>Room seating 8 people</w:t>
            </w:r>
          </w:p>
          <w:p w14:paraId="458F34AE" w14:textId="66140E45" w:rsidR="006F49B9" w:rsidRPr="006F49B9" w:rsidRDefault="006F49B9" w:rsidP="006F49B9">
            <w:pPr>
              <w:ind w:right="298"/>
              <w:rPr>
                <w:rFonts w:cs="Arial"/>
                <w:sz w:val="18"/>
                <w:szCs w:val="18"/>
              </w:rPr>
            </w:pPr>
            <w:r w:rsidRPr="006F49B9">
              <w:rPr>
                <w:rFonts w:cs="Arial"/>
              </w:rPr>
              <w:t>Refreshment facilities available (</w:t>
            </w:r>
            <w:r w:rsidRPr="006F49B9">
              <w:rPr>
                <w:rFonts w:cs="Arial"/>
                <w:sz w:val="18"/>
                <w:szCs w:val="18"/>
              </w:rPr>
              <w:t>refreshments available to order)</w:t>
            </w:r>
          </w:p>
          <w:p w14:paraId="21E4CC42" w14:textId="77777777" w:rsidR="006F49B9" w:rsidRPr="006F49B9" w:rsidRDefault="006F49B9" w:rsidP="006F49B9">
            <w:pPr>
              <w:ind w:right="298"/>
              <w:rPr>
                <w:rFonts w:cs="Arial"/>
              </w:rPr>
            </w:pPr>
            <w:r w:rsidRPr="006F49B9">
              <w:rPr>
                <w:rFonts w:cs="Arial"/>
              </w:rPr>
              <w:t>Hourly Charge</w:t>
            </w:r>
          </w:p>
          <w:p w14:paraId="0296558D" w14:textId="617CB9AB" w:rsidR="006F49B9" w:rsidRDefault="006F49B9" w:rsidP="006F49B9">
            <w:pPr>
              <w:ind w:right="298"/>
              <w:rPr>
                <w:rFonts w:cs="Arial"/>
              </w:rPr>
            </w:pPr>
            <w:r w:rsidRPr="006F49B9">
              <w:rPr>
                <w:rFonts w:cs="Arial"/>
              </w:rPr>
              <w:t>Hourly Charge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5A198" w14:textId="77777777" w:rsidR="001C2370" w:rsidRDefault="001C2370" w:rsidP="001C2370">
            <w:pPr>
              <w:tabs>
                <w:tab w:val="left" w:pos="180"/>
                <w:tab w:val="center" w:pos="452"/>
              </w:tabs>
              <w:ind w:right="298"/>
              <w:jc w:val="center"/>
              <w:rPr>
                <w:rFonts w:cs="Arial"/>
              </w:rPr>
            </w:pPr>
          </w:p>
          <w:p w14:paraId="6582BF32" w14:textId="77777777" w:rsidR="001C2370" w:rsidRDefault="001C2370" w:rsidP="001C2370">
            <w:pPr>
              <w:tabs>
                <w:tab w:val="left" w:pos="180"/>
                <w:tab w:val="center" w:pos="452"/>
              </w:tabs>
              <w:ind w:right="298"/>
              <w:jc w:val="center"/>
              <w:rPr>
                <w:rFonts w:cs="Arial"/>
              </w:rPr>
            </w:pPr>
          </w:p>
          <w:p w14:paraId="15CD1B66" w14:textId="33552BEC" w:rsidR="006F49B9" w:rsidRDefault="006F49B9" w:rsidP="001C2370">
            <w:pPr>
              <w:tabs>
                <w:tab w:val="left" w:pos="180"/>
                <w:tab w:val="center" w:pos="452"/>
              </w:tabs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15.00</w:t>
            </w:r>
          </w:p>
          <w:p w14:paraId="5C5CA2E4" w14:textId="78A0C289" w:rsidR="006F49B9" w:rsidRDefault="006F49B9" w:rsidP="001C2370">
            <w:pPr>
              <w:ind w:right="298"/>
              <w:jc w:val="center"/>
              <w:rPr>
                <w:rFonts w:cs="Arial"/>
              </w:rPr>
            </w:pPr>
            <w:r>
              <w:rPr>
                <w:rFonts w:cs="Arial"/>
              </w:rPr>
              <w:t>20.00</w:t>
            </w:r>
          </w:p>
        </w:tc>
      </w:tr>
    </w:tbl>
    <w:p w14:paraId="0A65B80D" w14:textId="7B52908D" w:rsidR="00AD303B" w:rsidRDefault="00AD303B" w:rsidP="00FB3A2E">
      <w:pPr>
        <w:rPr>
          <w:rFonts w:cs="Times New Roman"/>
          <w:sz w:val="24"/>
          <w:lang w:val="en-US"/>
        </w:rPr>
      </w:pPr>
    </w:p>
    <w:p w14:paraId="0B5F96E0" w14:textId="77777777" w:rsidR="002F0F94" w:rsidRDefault="002F0F94" w:rsidP="00692AAF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44772481" w14:textId="77777777" w:rsidR="002F0F94" w:rsidRDefault="002F0F94" w:rsidP="00692AAF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4E44D6A6" w14:textId="77777777" w:rsidR="002F0F94" w:rsidRDefault="002F0F94" w:rsidP="00692AAF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7123C222" w14:textId="4AB8FE50" w:rsidR="00D25DE2" w:rsidRPr="00692AAF" w:rsidRDefault="00D25DE2" w:rsidP="00C41DE8">
      <w:pPr>
        <w:jc w:val="both"/>
        <w:rPr>
          <w:b/>
          <w:bCs/>
          <w:color w:val="1F3864" w:themeColor="accent1" w:themeShade="80"/>
          <w:sz w:val="28"/>
          <w:szCs w:val="28"/>
        </w:rPr>
      </w:pPr>
      <w:r w:rsidRPr="00692AAF">
        <w:rPr>
          <w:b/>
          <w:bCs/>
          <w:color w:val="1F3864" w:themeColor="accent1" w:themeShade="80"/>
          <w:sz w:val="28"/>
          <w:szCs w:val="28"/>
        </w:rPr>
        <w:t>Terms &amp; Conditions</w:t>
      </w:r>
    </w:p>
    <w:p w14:paraId="43B326CE" w14:textId="399696CF" w:rsidR="00E02587" w:rsidRDefault="00E02587" w:rsidP="00C41DE8">
      <w:pPr>
        <w:jc w:val="both"/>
      </w:pPr>
      <w:r w:rsidRPr="00E02587">
        <w:t>All facilities are offered subject to availability</w:t>
      </w:r>
      <w:r>
        <w:t>.</w:t>
      </w:r>
    </w:p>
    <w:p w14:paraId="1EFE2E0C" w14:textId="50A9427A" w:rsidR="00E02587" w:rsidRPr="00692AAF" w:rsidRDefault="00E02587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Hot desking</w:t>
      </w:r>
    </w:p>
    <w:p w14:paraId="086816B1" w14:textId="3464474C" w:rsidR="00E02587" w:rsidRDefault="00E02587" w:rsidP="00C41DE8">
      <w:pPr>
        <w:jc w:val="both"/>
      </w:pPr>
      <w:r>
        <w:t xml:space="preserve">This works on </w:t>
      </w:r>
      <w:r w:rsidR="00AD303B">
        <w:t>a” clear</w:t>
      </w:r>
      <w:r w:rsidR="00657EFD">
        <w:t xml:space="preserve"> d</w:t>
      </w:r>
      <w:r>
        <w:t xml:space="preserve">esk” basis and </w:t>
      </w:r>
      <w:r w:rsidR="00547D9F">
        <w:t>hirers</w:t>
      </w:r>
      <w:r>
        <w:t xml:space="preserve"> will need to remove their equipment and paperwork at the end of </w:t>
      </w:r>
      <w:r w:rsidR="00657EFD">
        <w:t>each</w:t>
      </w:r>
      <w:r>
        <w:t xml:space="preserve"> </w:t>
      </w:r>
      <w:r w:rsidR="00C41DE8">
        <w:t>hire period</w:t>
      </w:r>
      <w:r>
        <w:t>.  They will also be required to make sure the desk used is left completely clean</w:t>
      </w:r>
      <w:r w:rsidR="009A76E6">
        <w:t>.</w:t>
      </w:r>
    </w:p>
    <w:p w14:paraId="086B0703" w14:textId="5F9F0463" w:rsidR="009A76E6" w:rsidRPr="00692AAF" w:rsidRDefault="009A76E6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 xml:space="preserve">Private </w:t>
      </w:r>
      <w:r w:rsidR="00657EFD" w:rsidRPr="00692AAF">
        <w:rPr>
          <w:b/>
          <w:bCs/>
          <w:i/>
          <w:iCs/>
          <w:color w:val="1F3864" w:themeColor="accent1" w:themeShade="80"/>
        </w:rPr>
        <w:t xml:space="preserve">office </w:t>
      </w:r>
      <w:r w:rsidR="00F634E3" w:rsidRPr="00692AAF">
        <w:rPr>
          <w:b/>
          <w:bCs/>
          <w:i/>
          <w:iCs/>
          <w:color w:val="1F3864" w:themeColor="accent1" w:themeShade="80"/>
        </w:rPr>
        <w:t>pods</w:t>
      </w:r>
    </w:p>
    <w:p w14:paraId="1E13E482" w14:textId="095E400C" w:rsidR="009A76E6" w:rsidRDefault="009A76E6" w:rsidP="00C41DE8">
      <w:pPr>
        <w:jc w:val="both"/>
      </w:pPr>
      <w:r>
        <w:t>These are lockable and equipment and paperwork can be left when not in use</w:t>
      </w:r>
      <w:r w:rsidR="00547D9F">
        <w:t>.</w:t>
      </w:r>
    </w:p>
    <w:p w14:paraId="257866EF" w14:textId="726E43F7" w:rsidR="0007619D" w:rsidRPr="00692AAF" w:rsidRDefault="0007619D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Meeting Room</w:t>
      </w:r>
    </w:p>
    <w:p w14:paraId="0B3256AA" w14:textId="08D9B13C" w:rsidR="001815E8" w:rsidRDefault="001815E8" w:rsidP="00C41DE8">
      <w:pPr>
        <w:jc w:val="both"/>
      </w:pPr>
      <w:r>
        <w:t xml:space="preserve">The room is available on a first come first served basis and needs to be </w:t>
      </w:r>
      <w:r w:rsidR="004705E2">
        <w:t>pre-</w:t>
      </w:r>
      <w:r>
        <w:t>booked.  Users are required to make sure it is left in a clean and tidy condition.  A coffee machine and cups are available.  If additional catering is required, that can be supplied on a charged basis.</w:t>
      </w:r>
    </w:p>
    <w:p w14:paraId="3EE1A919" w14:textId="24A7007D" w:rsidR="004705E2" w:rsidRPr="00692AAF" w:rsidRDefault="004705E2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Telephone</w:t>
      </w:r>
    </w:p>
    <w:p w14:paraId="35CA831E" w14:textId="64FCC7E9" w:rsidR="004705E2" w:rsidRDefault="004705E2" w:rsidP="00C41DE8">
      <w:pPr>
        <w:jc w:val="both"/>
      </w:pPr>
      <w:r>
        <w:t>There are no telephones or lines available for hirers.  Hirers are asked to show respect to other hirers when using mobiles.</w:t>
      </w:r>
    </w:p>
    <w:p w14:paraId="39C70357" w14:textId="77777777" w:rsidR="0007619D" w:rsidRPr="00692AAF" w:rsidRDefault="0007619D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Kitchen</w:t>
      </w:r>
    </w:p>
    <w:p w14:paraId="22D7E0D2" w14:textId="7BB02773" w:rsidR="0007619D" w:rsidRDefault="004705E2" w:rsidP="00C41DE8">
      <w:pPr>
        <w:jc w:val="both"/>
      </w:pPr>
      <w:r>
        <w:t xml:space="preserve">Facilities include a microwave, kettle, </w:t>
      </w:r>
      <w:r w:rsidR="0091020B">
        <w:t>fridge,</w:t>
      </w:r>
      <w:r>
        <w:t xml:space="preserve"> and freezer.  </w:t>
      </w:r>
      <w:r w:rsidR="0007619D">
        <w:t xml:space="preserve">Users must ensure that the room, </w:t>
      </w:r>
      <w:r w:rsidR="0091020B">
        <w:t>equipment,</w:t>
      </w:r>
      <w:r w:rsidR="0007619D">
        <w:t xml:space="preserve"> and all cutlery </w:t>
      </w:r>
      <w:r w:rsidR="00947B73">
        <w:t>&amp;</w:t>
      </w:r>
      <w:r w:rsidR="0007619D">
        <w:t xml:space="preserve"> crockery is always left completely clean</w:t>
      </w:r>
      <w:r>
        <w:t>,</w:t>
      </w:r>
      <w:r w:rsidR="0007619D">
        <w:t xml:space="preserve"> </w:t>
      </w:r>
      <w:r w:rsidR="00692AAF">
        <w:t>tidy,</w:t>
      </w:r>
      <w:r w:rsidR="0007619D">
        <w:t xml:space="preserve"> </w:t>
      </w:r>
      <w:r>
        <w:t xml:space="preserve">and put away </w:t>
      </w:r>
      <w:r w:rsidR="0007619D">
        <w:t>after use.</w:t>
      </w:r>
    </w:p>
    <w:p w14:paraId="4ED8A551" w14:textId="77777777" w:rsidR="0007619D" w:rsidRPr="00692AAF" w:rsidRDefault="0007619D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Showers</w:t>
      </w:r>
    </w:p>
    <w:p w14:paraId="684AE3C6" w14:textId="7522D7A6" w:rsidR="0007619D" w:rsidRDefault="0007619D" w:rsidP="00C41DE8">
      <w:pPr>
        <w:jc w:val="both"/>
      </w:pPr>
      <w:r>
        <w:t xml:space="preserve">Showers must be left in the condition they are found in.  Towels are not supplied. </w:t>
      </w:r>
      <w:r w:rsidR="001815E8">
        <w:t xml:space="preserve"> Owners</w:t>
      </w:r>
      <w:r>
        <w:t xml:space="preserve"> must not leave towels, </w:t>
      </w:r>
      <w:r w:rsidR="0091020B">
        <w:t>toiletries,</w:t>
      </w:r>
      <w:r>
        <w:t xml:space="preserve"> or clothing on site.</w:t>
      </w:r>
    </w:p>
    <w:p w14:paraId="0FE53953" w14:textId="77777777" w:rsidR="001815E8" w:rsidRPr="00692AAF" w:rsidRDefault="001815E8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Car and cycle parking</w:t>
      </w:r>
    </w:p>
    <w:p w14:paraId="7D0A517E" w14:textId="6027B192" w:rsidR="001815E8" w:rsidRDefault="00947B73" w:rsidP="00C41DE8">
      <w:pPr>
        <w:jc w:val="both"/>
      </w:pPr>
      <w:r>
        <w:t>Subject to availability u</w:t>
      </w:r>
      <w:r w:rsidR="001815E8">
        <w:t>n-reserved free car and cycle parking</w:t>
      </w:r>
      <w:r>
        <w:t xml:space="preserve"> is on site</w:t>
      </w:r>
      <w:r w:rsidR="001815E8">
        <w:t xml:space="preserve">.  </w:t>
      </w:r>
      <w:r w:rsidR="00C41DE8">
        <w:t>One t</w:t>
      </w:r>
      <w:r w:rsidR="001815E8">
        <w:t xml:space="preserve">rade vehicle </w:t>
      </w:r>
      <w:r w:rsidR="00C41DE8">
        <w:t xml:space="preserve">per hirer, </w:t>
      </w:r>
      <w:r w:rsidR="001815E8">
        <w:t xml:space="preserve">up to the size of a Transit </w:t>
      </w:r>
      <w:r w:rsidR="004705E2">
        <w:t>van</w:t>
      </w:r>
      <w:r w:rsidR="00C41DE8">
        <w:t>,</w:t>
      </w:r>
      <w:r w:rsidR="004705E2">
        <w:t xml:space="preserve"> </w:t>
      </w:r>
      <w:r w:rsidR="00C41DE8">
        <w:t>is</w:t>
      </w:r>
      <w:r w:rsidR="001815E8">
        <w:t xml:space="preserve"> permitted.  Car parking is only available when using the Business Hub.</w:t>
      </w:r>
    </w:p>
    <w:p w14:paraId="4C663000" w14:textId="2D056C58" w:rsidR="00FB3A2E" w:rsidRPr="00692AAF" w:rsidRDefault="00FB3A2E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Access</w:t>
      </w:r>
    </w:p>
    <w:p w14:paraId="78E7BB02" w14:textId="3EC848A0" w:rsidR="00FB3A2E" w:rsidRDefault="00692AAF" w:rsidP="00C41DE8">
      <w:pPr>
        <w:jc w:val="both"/>
      </w:pPr>
      <w:r>
        <w:t>Regular h</w:t>
      </w:r>
      <w:r w:rsidR="00FB3A2E">
        <w:t xml:space="preserve">irers will be issued with a programmed fob to gain access to The Hub.  The fob </w:t>
      </w:r>
      <w:r w:rsidR="00C41DE8">
        <w:t>is</w:t>
      </w:r>
      <w:r w:rsidR="00FB3A2E">
        <w:t xml:space="preserve"> the property of Sevenoaks </w:t>
      </w:r>
      <w:r w:rsidR="00EA3E04">
        <w:t>Town Council</w:t>
      </w:r>
      <w:r w:rsidR="00FB3A2E">
        <w:t xml:space="preserve"> and is to be returned</w:t>
      </w:r>
      <w:r w:rsidR="004705E2">
        <w:t xml:space="preserve"> to the Chamber Office</w:t>
      </w:r>
      <w:r w:rsidR="00FB3A2E">
        <w:t xml:space="preserve"> at the end of the hire period</w:t>
      </w:r>
      <w:r w:rsidR="001C2555">
        <w:t>.</w:t>
      </w:r>
      <w:r w:rsidR="00FB3A2E">
        <w:t xml:space="preserve"> </w:t>
      </w:r>
      <w:r w:rsidR="00EA3E04">
        <w:t>The fob will be subject to a deposit</w:t>
      </w:r>
      <w:r w:rsidR="004705E2">
        <w:t xml:space="preserve"> of £10.</w:t>
      </w:r>
    </w:p>
    <w:p w14:paraId="4FFDD19B" w14:textId="77777777" w:rsidR="001815E8" w:rsidRPr="00692AAF" w:rsidRDefault="001815E8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Security</w:t>
      </w:r>
    </w:p>
    <w:p w14:paraId="575EFF20" w14:textId="72528571" w:rsidR="001815E8" w:rsidRPr="00EA3E04" w:rsidRDefault="001815E8" w:rsidP="00C41DE8">
      <w:pPr>
        <w:jc w:val="both"/>
      </w:pPr>
      <w:r>
        <w:t xml:space="preserve">The last person leaving the building </w:t>
      </w:r>
      <w:r w:rsidR="00947B73">
        <w:t xml:space="preserve">at night </w:t>
      </w:r>
      <w:r>
        <w:t xml:space="preserve">is responsible for making sure all </w:t>
      </w:r>
      <w:r w:rsidR="00BB52B4">
        <w:t xml:space="preserve">windows are closed, all </w:t>
      </w:r>
      <w:r>
        <w:t xml:space="preserve">lights are switched off and </w:t>
      </w:r>
      <w:r w:rsidR="00BB52B4">
        <w:t xml:space="preserve">the </w:t>
      </w:r>
      <w:r>
        <w:t>alarm set.</w:t>
      </w:r>
    </w:p>
    <w:p w14:paraId="2AF6BA04" w14:textId="3156DCB9" w:rsidR="00FB3A2E" w:rsidRPr="00692AAF" w:rsidRDefault="00FB3A2E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User</w:t>
      </w:r>
    </w:p>
    <w:p w14:paraId="13DB052B" w14:textId="249706FB" w:rsidR="00FB3A2E" w:rsidRDefault="00FB3A2E" w:rsidP="00C41DE8">
      <w:pPr>
        <w:jc w:val="both"/>
      </w:pPr>
      <w:r>
        <w:t>The Chamber has the right to refuse to hire any or all</w:t>
      </w:r>
      <w:r w:rsidR="001C2555">
        <w:t xml:space="preserve"> </w:t>
      </w:r>
      <w:r>
        <w:t>of the facilities of The Hub to any potential hirer</w:t>
      </w:r>
      <w:r w:rsidR="00547D9F">
        <w:t xml:space="preserve"> if in its unfettered opinion the prospective hirer or their business are not suitable users.</w:t>
      </w:r>
      <w:r w:rsidR="00692AAF">
        <w:t xml:space="preserve"> It is against the terms and conditions to re-let the desk space to another person.</w:t>
      </w:r>
    </w:p>
    <w:p w14:paraId="50F39164" w14:textId="2B1D8ABD" w:rsidR="00C41DE8" w:rsidRDefault="00C41DE8" w:rsidP="00C41DE8">
      <w:pPr>
        <w:jc w:val="both"/>
      </w:pPr>
    </w:p>
    <w:p w14:paraId="27602D3C" w14:textId="2FB40F98" w:rsidR="00C41DE8" w:rsidRDefault="00C41DE8" w:rsidP="00C41DE8">
      <w:pPr>
        <w:jc w:val="both"/>
      </w:pPr>
    </w:p>
    <w:p w14:paraId="29C707EC" w14:textId="5387AA12" w:rsidR="00C41DE8" w:rsidRDefault="00C41DE8" w:rsidP="00C41DE8">
      <w:pPr>
        <w:jc w:val="both"/>
      </w:pPr>
    </w:p>
    <w:p w14:paraId="16945D5E" w14:textId="77777777" w:rsidR="00C41DE8" w:rsidRDefault="00C41DE8" w:rsidP="00C41DE8">
      <w:pPr>
        <w:jc w:val="both"/>
      </w:pPr>
    </w:p>
    <w:p w14:paraId="4F79F7C6" w14:textId="77777777" w:rsidR="009A76E6" w:rsidRPr="00692AAF" w:rsidRDefault="009A76E6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Behaviour</w:t>
      </w:r>
    </w:p>
    <w:p w14:paraId="495A5A5E" w14:textId="1C61A85D" w:rsidR="002F0F94" w:rsidRDefault="009A76E6" w:rsidP="00C41DE8">
      <w:pPr>
        <w:jc w:val="both"/>
      </w:pPr>
      <w:r>
        <w:t xml:space="preserve">In the unlikely event that a member causes a nuisance or distress to any other </w:t>
      </w:r>
      <w:r w:rsidR="00F82D5F">
        <w:t>user of The</w:t>
      </w:r>
      <w:r w:rsidR="00EA3E04">
        <w:t xml:space="preserve"> Business</w:t>
      </w:r>
      <w:r w:rsidR="00F82D5F">
        <w:t xml:space="preserve"> Hub</w:t>
      </w:r>
      <w:r>
        <w:t xml:space="preserve"> then subject to a fair hearing</w:t>
      </w:r>
      <w:r w:rsidR="00947B73">
        <w:t>,</w:t>
      </w:r>
      <w:r>
        <w:t xml:space="preserve"> their hire is likely to be terminated with immediate effect</w:t>
      </w:r>
      <w:r w:rsidR="00C41DE8">
        <w:t xml:space="preserve"> and without reimbursement</w:t>
      </w:r>
      <w:r>
        <w:t xml:space="preserve"> </w:t>
      </w:r>
      <w:r w:rsidR="00C41DE8">
        <w:t xml:space="preserve">of any of the hire charge </w:t>
      </w:r>
      <w:r>
        <w:t>if the complaint is upheld.</w:t>
      </w:r>
    </w:p>
    <w:p w14:paraId="31A06C60" w14:textId="0F470571" w:rsidR="009A76E6" w:rsidRDefault="009A76E6" w:rsidP="00C41DE8">
      <w:pPr>
        <w:jc w:val="both"/>
      </w:pPr>
      <w:r>
        <w:t xml:space="preserve">No smoking </w:t>
      </w:r>
      <w:r w:rsidR="00730010">
        <w:t xml:space="preserve">or vaping </w:t>
      </w:r>
      <w:r>
        <w:t xml:space="preserve">is permitted in The </w:t>
      </w:r>
      <w:r w:rsidR="00EA3E04">
        <w:t xml:space="preserve">Business </w:t>
      </w:r>
      <w:r>
        <w:t xml:space="preserve">Hub or </w:t>
      </w:r>
      <w:r w:rsidR="00EA3E04">
        <w:t>within 2m perimeter of any buildings</w:t>
      </w:r>
      <w:r w:rsidR="001815E8">
        <w:t xml:space="preserve"> on the site</w:t>
      </w:r>
      <w:r w:rsidR="00EA3E04">
        <w:t>.</w:t>
      </w:r>
    </w:p>
    <w:p w14:paraId="71222DC7" w14:textId="6C32F92E" w:rsidR="00EA3E04" w:rsidRDefault="00C41DE8" w:rsidP="00C41DE8">
      <w:pPr>
        <w:jc w:val="both"/>
      </w:pPr>
      <w:r>
        <w:t>E</w:t>
      </w:r>
      <w:r w:rsidR="00947B73">
        <w:t>ating at desks is not permitted.</w:t>
      </w:r>
    </w:p>
    <w:p w14:paraId="72874FA3" w14:textId="730982F7" w:rsidR="00657EFD" w:rsidRPr="00692AAF" w:rsidRDefault="00657EFD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Children</w:t>
      </w:r>
    </w:p>
    <w:p w14:paraId="486DBAE0" w14:textId="4CF35E27" w:rsidR="00657EFD" w:rsidRDefault="00657EFD" w:rsidP="00C41DE8">
      <w:pPr>
        <w:jc w:val="both"/>
      </w:pPr>
      <w:r>
        <w:t>Children under 16 are not permitted.</w:t>
      </w:r>
    </w:p>
    <w:p w14:paraId="3764DED9" w14:textId="016B2A3F" w:rsidR="00657EFD" w:rsidRPr="00692AAF" w:rsidRDefault="00657EFD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Pets</w:t>
      </w:r>
    </w:p>
    <w:p w14:paraId="0740640B" w14:textId="7233CF18" w:rsidR="00657EFD" w:rsidRDefault="00657EFD" w:rsidP="00C41DE8">
      <w:pPr>
        <w:jc w:val="both"/>
      </w:pPr>
      <w:r>
        <w:t>No pets are permitted.</w:t>
      </w:r>
    </w:p>
    <w:p w14:paraId="3B18029A" w14:textId="3F052293" w:rsidR="001815E8" w:rsidRPr="00692AAF" w:rsidRDefault="001815E8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Liability</w:t>
      </w:r>
    </w:p>
    <w:p w14:paraId="2328A5FD" w14:textId="0F0E24C3" w:rsidR="001815E8" w:rsidRDefault="001815E8" w:rsidP="00C41DE8">
      <w:pPr>
        <w:jc w:val="both"/>
      </w:pPr>
      <w:r>
        <w:t>Neither Sevenoaks Town Council or Sevenoaks Chamber of Commerce accept any liability for the equipment, paperwork, vehicles</w:t>
      </w:r>
      <w:r w:rsidR="00F63BC8">
        <w:t>,</w:t>
      </w:r>
      <w:r>
        <w:t xml:space="preserve"> or other possessions of the hirers.</w:t>
      </w:r>
      <w:r w:rsidR="00C41DE8">
        <w:t xml:space="preserve">  Similarly, no liability is admitted for consequential loss should any event happen which renders the Hub or any of its facilities un-useable.</w:t>
      </w:r>
    </w:p>
    <w:p w14:paraId="3065570F" w14:textId="44D9C742" w:rsidR="00F634E3" w:rsidRPr="00692AAF" w:rsidRDefault="00F634E3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Regulations</w:t>
      </w:r>
    </w:p>
    <w:p w14:paraId="6191DB10" w14:textId="2AE9172F" w:rsidR="002F0F94" w:rsidRDefault="00F634E3" w:rsidP="00C41DE8">
      <w:pPr>
        <w:jc w:val="both"/>
      </w:pPr>
      <w:r>
        <w:t xml:space="preserve">The Chamber will require hirers to accord with any Regulations which are put into place for the good management of The </w:t>
      </w:r>
      <w:r w:rsidR="0007619D">
        <w:t xml:space="preserve">Business </w:t>
      </w:r>
      <w:r>
        <w:t>Hub</w:t>
      </w:r>
      <w:r w:rsidR="002F0F94">
        <w:t>.</w:t>
      </w:r>
    </w:p>
    <w:p w14:paraId="68F754A1" w14:textId="06BD077C" w:rsidR="002F0F94" w:rsidRPr="002F0F94" w:rsidRDefault="002F0F94" w:rsidP="00C41DE8">
      <w:pPr>
        <w:jc w:val="both"/>
        <w:rPr>
          <w:b/>
          <w:bCs/>
          <w:i/>
          <w:iCs/>
          <w:color w:val="1F3864" w:themeColor="accent1" w:themeShade="80"/>
        </w:rPr>
      </w:pPr>
      <w:r>
        <w:rPr>
          <w:b/>
          <w:bCs/>
          <w:i/>
          <w:iCs/>
          <w:color w:val="1F3864" w:themeColor="accent1" w:themeShade="80"/>
        </w:rPr>
        <w:t>R</w:t>
      </w:r>
      <w:r w:rsidRPr="002F0F94">
        <w:rPr>
          <w:b/>
          <w:bCs/>
          <w:i/>
          <w:iCs/>
          <w:color w:val="1F3864" w:themeColor="accent1" w:themeShade="80"/>
        </w:rPr>
        <w:t>eview of Terms &amp; Conditions</w:t>
      </w:r>
    </w:p>
    <w:p w14:paraId="4FB070CF" w14:textId="2CAD94AD" w:rsidR="002F0F94" w:rsidRDefault="002F0F94" w:rsidP="00C41DE8">
      <w:pPr>
        <w:jc w:val="both"/>
      </w:pPr>
      <w:r>
        <w:t xml:space="preserve">Hub hirers accept that the Terms &amp; Conditions might be updated from time to time and </w:t>
      </w:r>
      <w:r w:rsidR="00C41DE8">
        <w:t xml:space="preserve">at all times </w:t>
      </w:r>
      <w:r>
        <w:t xml:space="preserve">will </w:t>
      </w:r>
      <w:r w:rsidR="00C41DE8">
        <w:t xml:space="preserve">accept and </w:t>
      </w:r>
      <w:r>
        <w:t>accord with the latest version issued.</w:t>
      </w:r>
    </w:p>
    <w:p w14:paraId="12C8CA83" w14:textId="241CD7D0" w:rsidR="00672F3A" w:rsidRPr="00692AAF" w:rsidRDefault="00672F3A" w:rsidP="00C41DE8">
      <w:pPr>
        <w:jc w:val="both"/>
        <w:rPr>
          <w:b/>
          <w:bCs/>
          <w:i/>
          <w:iCs/>
          <w:color w:val="1F3864" w:themeColor="accent1" w:themeShade="80"/>
        </w:rPr>
      </w:pPr>
      <w:r w:rsidRPr="00692AAF">
        <w:rPr>
          <w:b/>
          <w:bCs/>
          <w:i/>
          <w:iCs/>
          <w:color w:val="1F3864" w:themeColor="accent1" w:themeShade="80"/>
        </w:rPr>
        <w:t>Permanence</w:t>
      </w:r>
    </w:p>
    <w:p w14:paraId="32F1A1B3" w14:textId="4F277291" w:rsidR="002F0F94" w:rsidRDefault="00672F3A" w:rsidP="00C41DE8">
      <w:pPr>
        <w:jc w:val="both"/>
        <w:rPr>
          <w:b/>
          <w:bCs/>
        </w:rPr>
      </w:pPr>
      <w:r>
        <w:t xml:space="preserve">For the benefit of clarity </w:t>
      </w:r>
      <w:r w:rsidR="00F634E3">
        <w:t>hirers</w:t>
      </w:r>
      <w:r>
        <w:t xml:space="preserve"> are to be aware that they have no security of tenure.</w:t>
      </w:r>
    </w:p>
    <w:p w14:paraId="5BD13C8E" w14:textId="050D045B" w:rsidR="002F0F94" w:rsidRDefault="002F0F94">
      <w:pPr>
        <w:rPr>
          <w:b/>
          <w:bCs/>
        </w:rPr>
      </w:pPr>
    </w:p>
    <w:p w14:paraId="5F6CD8B2" w14:textId="6DC202FF" w:rsidR="002F0F94" w:rsidRDefault="002F0F94">
      <w:pPr>
        <w:rPr>
          <w:b/>
          <w:bCs/>
        </w:rPr>
      </w:pPr>
    </w:p>
    <w:p w14:paraId="46F9E4C7" w14:textId="7BCA6EBF" w:rsidR="002F0F94" w:rsidRDefault="002F0F94">
      <w:pPr>
        <w:rPr>
          <w:b/>
          <w:bCs/>
        </w:rPr>
      </w:pPr>
    </w:p>
    <w:p w14:paraId="20078807" w14:textId="5BFA4B15" w:rsidR="002F0F94" w:rsidRDefault="002F0F94">
      <w:pPr>
        <w:rPr>
          <w:b/>
          <w:bCs/>
        </w:rPr>
      </w:pPr>
    </w:p>
    <w:p w14:paraId="2C1F5CF7" w14:textId="4A3E3EA1" w:rsidR="002F0F94" w:rsidRDefault="002F0F94">
      <w:pPr>
        <w:rPr>
          <w:b/>
          <w:bCs/>
        </w:rPr>
      </w:pPr>
    </w:p>
    <w:p w14:paraId="50F58A97" w14:textId="304D492C" w:rsidR="002F0F94" w:rsidRDefault="002F0F94">
      <w:pPr>
        <w:rPr>
          <w:b/>
          <w:bCs/>
        </w:rPr>
      </w:pPr>
    </w:p>
    <w:p w14:paraId="1FFCE092" w14:textId="434014BC" w:rsidR="002F0F94" w:rsidRDefault="002F0F94">
      <w:pPr>
        <w:rPr>
          <w:b/>
          <w:bCs/>
        </w:rPr>
      </w:pPr>
    </w:p>
    <w:p w14:paraId="689EA4FA" w14:textId="292BEB8E" w:rsidR="002F0F94" w:rsidRDefault="002F0F94">
      <w:pPr>
        <w:rPr>
          <w:b/>
          <w:bCs/>
        </w:rPr>
      </w:pPr>
    </w:p>
    <w:p w14:paraId="14F86D2C" w14:textId="16F75413" w:rsidR="002F0F94" w:rsidRDefault="002F0F94">
      <w:pPr>
        <w:rPr>
          <w:b/>
          <w:bCs/>
        </w:rPr>
      </w:pPr>
    </w:p>
    <w:p w14:paraId="0CAEFDDA" w14:textId="77777777" w:rsidR="002F0F94" w:rsidRDefault="002F0F94">
      <w:pPr>
        <w:rPr>
          <w:b/>
          <w:bCs/>
        </w:rPr>
      </w:pPr>
    </w:p>
    <w:p w14:paraId="2672532C" w14:textId="0E27C677" w:rsidR="002F0F94" w:rsidRDefault="002F0F94" w:rsidP="002F0F94">
      <w:pPr>
        <w:jc w:val="center"/>
        <w:rPr>
          <w:b/>
          <w:bCs/>
          <w:color w:val="1F3864" w:themeColor="accent1" w:themeShade="80"/>
        </w:rPr>
      </w:pPr>
      <w:r w:rsidRPr="002F0F94">
        <w:rPr>
          <w:b/>
          <w:bCs/>
          <w:color w:val="1F3864" w:themeColor="accent1" w:themeShade="80"/>
        </w:rPr>
        <w:t>Sevenoaks Business Hub, Bradbourne Vale Road, Sevenoaks Kent TN1</w:t>
      </w:r>
      <w:r>
        <w:rPr>
          <w:b/>
          <w:bCs/>
          <w:color w:val="1F3864" w:themeColor="accent1" w:themeShade="80"/>
        </w:rPr>
        <w:t>3</w:t>
      </w:r>
      <w:r w:rsidRPr="002F0F94">
        <w:rPr>
          <w:b/>
          <w:bCs/>
          <w:color w:val="1F3864" w:themeColor="accent1" w:themeShade="80"/>
        </w:rPr>
        <w:t xml:space="preserve"> 3QG</w:t>
      </w:r>
    </w:p>
    <w:p w14:paraId="0F88CCDC" w14:textId="37631572" w:rsidR="002F0F94" w:rsidRPr="002F0F94" w:rsidRDefault="002F0F94" w:rsidP="002F0F94">
      <w:pPr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Tariff and Terms &amp; Conditions v1.  June 2021</w:t>
      </w:r>
    </w:p>
    <w:sectPr w:rsidR="002F0F94" w:rsidRPr="002F0F94" w:rsidSect="006F49B9">
      <w:pgSz w:w="11906" w:h="16838"/>
      <w:pgMar w:top="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631"/>
    <w:multiLevelType w:val="hybridMultilevel"/>
    <w:tmpl w:val="717C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3FB"/>
    <w:multiLevelType w:val="hybridMultilevel"/>
    <w:tmpl w:val="ADF0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97D"/>
    <w:multiLevelType w:val="hybridMultilevel"/>
    <w:tmpl w:val="630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49E3"/>
    <w:multiLevelType w:val="hybridMultilevel"/>
    <w:tmpl w:val="8A1C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C"/>
    <w:rsid w:val="00040137"/>
    <w:rsid w:val="0007619D"/>
    <w:rsid w:val="000B7799"/>
    <w:rsid w:val="001640EC"/>
    <w:rsid w:val="001815E8"/>
    <w:rsid w:val="00195945"/>
    <w:rsid w:val="001C2370"/>
    <w:rsid w:val="001C2555"/>
    <w:rsid w:val="002F0F94"/>
    <w:rsid w:val="00376357"/>
    <w:rsid w:val="00446860"/>
    <w:rsid w:val="004705E2"/>
    <w:rsid w:val="00547D9F"/>
    <w:rsid w:val="00595739"/>
    <w:rsid w:val="005F572A"/>
    <w:rsid w:val="00644232"/>
    <w:rsid w:val="00657EFD"/>
    <w:rsid w:val="00672F3A"/>
    <w:rsid w:val="00692AAF"/>
    <w:rsid w:val="006F49B9"/>
    <w:rsid w:val="00730010"/>
    <w:rsid w:val="00751277"/>
    <w:rsid w:val="00776BA8"/>
    <w:rsid w:val="007A3C50"/>
    <w:rsid w:val="00810D10"/>
    <w:rsid w:val="008602D1"/>
    <w:rsid w:val="0091020B"/>
    <w:rsid w:val="00947B73"/>
    <w:rsid w:val="00983B20"/>
    <w:rsid w:val="00991C6A"/>
    <w:rsid w:val="009A76E6"/>
    <w:rsid w:val="009A7ACC"/>
    <w:rsid w:val="00A63D47"/>
    <w:rsid w:val="00AD303B"/>
    <w:rsid w:val="00B67F7D"/>
    <w:rsid w:val="00BB52B4"/>
    <w:rsid w:val="00BD4962"/>
    <w:rsid w:val="00C41DE8"/>
    <w:rsid w:val="00CA67F5"/>
    <w:rsid w:val="00CB7E81"/>
    <w:rsid w:val="00D178C0"/>
    <w:rsid w:val="00D25DE2"/>
    <w:rsid w:val="00D31E2B"/>
    <w:rsid w:val="00D52CAE"/>
    <w:rsid w:val="00E02587"/>
    <w:rsid w:val="00E078BC"/>
    <w:rsid w:val="00E17678"/>
    <w:rsid w:val="00E37ED7"/>
    <w:rsid w:val="00EA3E04"/>
    <w:rsid w:val="00ED44E5"/>
    <w:rsid w:val="00F0384F"/>
    <w:rsid w:val="00F634E3"/>
    <w:rsid w:val="00F63BC8"/>
    <w:rsid w:val="00F82D5F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C765"/>
  <w15:chartTrackingRefBased/>
  <w15:docId w15:val="{304419BC-5BC7-4750-B1D8-8EBDEF5F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3A2E"/>
    <w:pPr>
      <w:keepNext/>
      <w:spacing w:after="0" w:line="240" w:lineRule="auto"/>
      <w:ind w:right="298"/>
      <w:jc w:val="right"/>
      <w:outlineLvl w:val="2"/>
    </w:pPr>
    <w:rPr>
      <w:rFonts w:ascii="Arial" w:eastAsia="Times New Roman" w:hAnsi="Arial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A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3A2E"/>
    <w:rPr>
      <w:rFonts w:ascii="Arial" w:eastAsia="Times New Roman" w:hAnsi="Arial" w:cs="Arial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Sevenoaks Town Team Clerk</dc:creator>
  <cp:keywords/>
  <dc:description/>
  <cp:lastModifiedBy>Sevenoaks Town Team Facilitator</cp:lastModifiedBy>
  <cp:revision>3</cp:revision>
  <dcterms:created xsi:type="dcterms:W3CDTF">2021-05-17T13:58:00Z</dcterms:created>
  <dcterms:modified xsi:type="dcterms:W3CDTF">2021-05-17T14:00:00Z</dcterms:modified>
</cp:coreProperties>
</file>